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d92a9ec80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Hurdal,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EIENDOM AS</w:t>
      </w:r>
    </w:p>
    <w:sectPr>
      <w:headerReference xmlns:r="http://schemas.openxmlformats.org/officeDocument/2006/relationships" w:type="default" r:id="R3ca70d14a5d24d22"/>
      <w:footerReference xmlns:r="http://schemas.openxmlformats.org/officeDocument/2006/relationships" w:type="default" r:id="Rde5748d7e5ec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EIENDOM AS   ·   Org.nr 988 434 949   ·   Kvennstuvegen 2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70d14a5d24d22" /><Relationship Type="http://schemas.openxmlformats.org/officeDocument/2006/relationships/footer" Target="/word/footer1.xml" Id="Rde5748d7e5ec4b96" /></Relationships>
</file>