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7a695b7fc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EIENDOM AS</w:t>
      </w:r>
    </w:p>
    <w:sectPr>
      <w:headerReference xmlns:r="http://schemas.openxmlformats.org/officeDocument/2006/relationships" w:type="default" r:id="R072f1887c97f4f20"/>
      <w:footerReference xmlns:r="http://schemas.openxmlformats.org/officeDocument/2006/relationships" w:type="default" r:id="R1dc3014f2527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EIENDOM AS   ·   Org.nr 988 434 949   ·   Kvennstuvegen 2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f1887c97f4f20" /><Relationship Type="http://schemas.openxmlformats.org/officeDocument/2006/relationships/footer" Target="/word/footer1.xml" Id="R1dc3014f25274fe9" /></Relationships>
</file>