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f4c4519fd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AABERG EIENDOM AS</w:t>
      </w:r>
    </w:p>
    <w:sectPr>
      <w:headerReference xmlns:r="http://schemas.openxmlformats.org/officeDocument/2006/relationships" w:type="default" r:id="Rd544e5fe109640dc"/>
      <w:footerReference xmlns:r="http://schemas.openxmlformats.org/officeDocument/2006/relationships" w:type="default" r:id="R288bd279897b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AABERG EIENDOM AS   ·   Org.nr 988 724 874   ·  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4e5fe109640dc" /><Relationship Type="http://schemas.openxmlformats.org/officeDocument/2006/relationships/footer" Target="/word/footer1.xml" Id="R288bd279897b458d" /></Relationships>
</file>