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25ad8e51a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KAPSTAD INVEST AS</w:t>
      </w:r>
    </w:p>
    <w:sectPr>
      <w:headerReference xmlns:r="http://schemas.openxmlformats.org/officeDocument/2006/relationships" w:type="default" r:id="R1ea39a2e9fc64a76"/>
      <w:footerReference xmlns:r="http://schemas.openxmlformats.org/officeDocument/2006/relationships" w:type="default" r:id="Rfa08a30887bc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KAPSTAD INVEST AS   ·   Org.nr 988 815 519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39a2e9fc64a76" /><Relationship Type="http://schemas.openxmlformats.org/officeDocument/2006/relationships/footer" Target="/word/footer1.xml" Id="Rfa08a30887bc429d" /></Relationships>
</file>