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893d82207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SKACO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SKACO II AS</w:t>
      </w:r>
    </w:p>
    <w:sectPr>
      <w:headerReference xmlns:r="http://schemas.openxmlformats.org/officeDocument/2006/relationships" w:type="default" r:id="R36c36b66f809430a"/>
      <w:footerReference xmlns:r="http://schemas.openxmlformats.org/officeDocument/2006/relationships" w:type="default" r:id="Rb7d4dddbe26d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SKACO II AS   ·   Org.nr 989 218 522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6b66f809430a" /><Relationship Type="http://schemas.openxmlformats.org/officeDocument/2006/relationships/footer" Target="/word/footer1.xml" Id="Rb7d4dddbe26d4336" /></Relationships>
</file>