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76e76dbbb43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HEAD ENERGY BRANNCON AS</w:t>
      </w:r>
    </w:p>
    <w:sectPr>
      <w:headerReference xmlns:r="http://schemas.openxmlformats.org/officeDocument/2006/relationships" w:type="default" r:id="R98259974bdde4415"/>
      <w:footerReference xmlns:r="http://schemas.openxmlformats.org/officeDocument/2006/relationships" w:type="default" r:id="Rc777454adc29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HEAD ENERGY BRANNCON AS   ·   Org.nr 993 230 537   ·   Vassbotnen 11B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HEAD ENERGY BRANNCON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59974bdde4415" /><Relationship Type="http://schemas.openxmlformats.org/officeDocument/2006/relationships/footer" Target="/word/footer1.xml" Id="Rc777454adc294e8c" /></Relationships>
</file>