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90aedeed1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HEAD ENERGY BRANNCON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 ENERGY BRANNCON AS</w:t>
      </w:r>
    </w:p>
    <w:sectPr>
      <w:headerReference xmlns:r="http://schemas.openxmlformats.org/officeDocument/2006/relationships" w:type="default" r:id="R96e1757d3b7349d3"/>
      <w:footerReference xmlns:r="http://schemas.openxmlformats.org/officeDocument/2006/relationships" w:type="default" r:id="R1c1c3deb2699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BRANNCON AS   ·   Org.nr 993 230 537   ·   Vassbotnen 11B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BRANNCON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1757d3b7349d3" /><Relationship Type="http://schemas.openxmlformats.org/officeDocument/2006/relationships/footer" Target="/word/footer1.xml" Id="R1c1c3deb269941eb" /></Relationships>
</file>