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61ce4b6ed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MARLOW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MARLOW ARKITEKTER AS</w:t>
      </w:r>
    </w:p>
    <w:sectPr>
      <w:headerReference xmlns:r="http://schemas.openxmlformats.org/officeDocument/2006/relationships" w:type="default" r:id="R8a6ea731993f4535"/>
      <w:footerReference xmlns:r="http://schemas.openxmlformats.org/officeDocument/2006/relationships" w:type="default" r:id="R1b75b4d98e89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MARLOW ARKITEKTER AS   ·   Org.nr 993 312 681   ·   Gamle Ringeriksvei 56   ·   1357 BEKKESTUA   ·   Tlf. 67 59 00 40   ·   post@marlowarkitekter.no   ·   www.marlowarkitekter.no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MARLOW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ea731993f4535" /><Relationship Type="http://schemas.openxmlformats.org/officeDocument/2006/relationships/footer" Target="/word/footer1.xml" Id="R1b75b4d98e8944ea" /></Relationships>
</file>