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9b432c87b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EIENDOM AS</w:t>
      </w:r>
    </w:p>
    <w:sectPr>
      <w:headerReference xmlns:r="http://schemas.openxmlformats.org/officeDocument/2006/relationships" w:type="default" r:id="R5929cf2f326c4b41"/>
      <w:footerReference xmlns:r="http://schemas.openxmlformats.org/officeDocument/2006/relationships" w:type="default" r:id="R90f7933192fc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EIENDOM AS   ·   Org.nr 995 697 998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9cf2f326c4b41" /><Relationship Type="http://schemas.openxmlformats.org/officeDocument/2006/relationships/footer" Target="/word/footer1.xml" Id="R90f7933192fc44eb" /></Relationships>
</file>