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bdee4dacf4f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KORK AS</w:t>
      </w:r>
    </w:p>
    <w:sectPr>
      <w:headerReference xmlns:r="http://schemas.openxmlformats.org/officeDocument/2006/relationships" w:type="default" r:id="R9e70a857eb61433f"/>
      <w:footerReference xmlns:r="http://schemas.openxmlformats.org/officeDocument/2006/relationships" w:type="default" r:id="R15fa21e8cc38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KORK AS   ·   Org.nr 995 963 663   ·   C/O Køhler Eiendom AS, Hamneveien 15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0a857eb61433f" /><Relationship Type="http://schemas.openxmlformats.org/officeDocument/2006/relationships/footer" Target="/word/footer1.xml" Id="R15fa21e8cc384e7f" /></Relationships>
</file>