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e2ef8e6bf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EIENDOM AS</w:t>
      </w:r>
    </w:p>
    <w:sectPr>
      <w:headerReference xmlns:r="http://schemas.openxmlformats.org/officeDocument/2006/relationships" w:type="default" r:id="R96dc7f286b894de7"/>
      <w:footerReference xmlns:r="http://schemas.openxmlformats.org/officeDocument/2006/relationships" w:type="default" r:id="Re1b8fca9cd11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EIENDOM AS   ·   Org.nr 998 449 855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c7f286b894de7" /><Relationship Type="http://schemas.openxmlformats.org/officeDocument/2006/relationships/footer" Target="/word/footer1.xml" Id="Re1b8fca9cd114a28" /></Relationships>
</file>